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анализ в страховании</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анализ в страховании»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«Финансовый анализ в страховании».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анализ в страховании»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«Финансовый анализ в страховании»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страхового бизнеса</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деятельности</w:t>
            </w:r>
          </w:p>
          <w:p>
            <w:pPr>
              <w:jc w:val="center"/>
              <w:spacing w:after="0" w:line="240" w:lineRule="auto"/>
              <w:rPr>
                <w:sz w:val="22"/>
                <w:szCs w:val="22"/>
              </w:rPr>
            </w:pPr>
            <w:r>
              <w:rPr>
                <w:rFonts w:ascii="Times New Roman" w:hAnsi="Times New Roman" w:cs="Times New Roman"/>
                <w:color w:val="#000000"/>
                <w:sz w:val="22"/>
                <w:szCs w:val="22"/>
              </w:rPr>
              <w:t> Финансовый менеджмент</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финансового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финансового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доходов и расходов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финансовой устойчивости, ликвидности и платежеспособности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финанасового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доходов и расходов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финансовой устойчивости, ликвидности и платежеспособности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финансового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доходов и расходов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финансовой устойчивости, ликвидности и платежеспособности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Оценка рисков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риск-менеджмента в страховом предпринимательстве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риск-менеджмента в страховом предпринимательстве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положения риск-менеджмента в страховом предпринимательстве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9727.87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финансового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финансового анализа; виды и методы финансового анализа;определение анализа деятельности в страховании; цели и задачи финансового анализа в страховании, направления финансового анализа страховой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доходов и расходов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структуры доходов, анализ доходов в динамике, анализ структуры расходов, анализ расходов в динамике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бухгалтерской отчетности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структуры статей баланса, анализ динамики средств на основании бухгалтерского баланса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финансовых результатов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результата,учет финансовых результатов, механизм формирования прибыли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финансовой устойчивости, ликвидности и платежеспособности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финансой устойчивости, ликвидности и платежеспособности; показатели финансовой устойчивости, ликвидности и платежеспособности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андеррайтинга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Андеррайтинг в страховом предпринимательстве, андеррайтерская работа по уровням управления рисками, процедура андерайтинга различных страховых продуктов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риск-менеджмента в страховом предпринимательстве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факторы риска, классификация рисков, сущность риск-менеджмента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оценки рисков, система управления рисками страхователя, модель взаимосвязи процессов управления рисками и страховой защиты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финанасового анализа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методы финансового анализа;направления финансового анализа страховой организации</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доходов и расходов</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структуры доходов, анализ доходов в динамике, анализ структуры расходов, анализ расходов в динамике</w:t>
            </w:r>
          </w:p>
        </w:tc>
      </w:tr>
      <w:tr>
        <w:trPr>
          <w:trHeight w:hRule="exact" w:val="14.70011"/>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бухгалтерской отчетности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структуры статей баланса, анализ динамики средств на основании бухгалтерского баланса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финансовых результатов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динамики финансовых результатов, маржинальный анализ прибыли, графический способ</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финансовой устойчивости, ликвидности и платежеспособности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финансовой устойчивости, ликвидности и платежеспособности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андеррайтинга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Андеррайтинг в страховом предпринимательстве, андеррайтерская работа по уровням управления рисками, процедура андерайтинга различных страховых продуктов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риск-менеджмента в страховом предпринимательстве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факторы риска, классификация рисков, сущность риск-менеджмента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оценки рисков, система управления рисками страхователя, модель взаимосвязи процессов управления рисками и страховой защиты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финансового анализа</w:t>
            </w:r>
          </w:p>
        </w:tc>
      </w:tr>
      <w:tr>
        <w:trPr>
          <w:trHeight w:hRule="exact" w:val="21.31518"/>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финансового анализа;направления финансового анализа страховой организации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доходов и расходов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структуры доходов, анализ доходов в динамике, анализ структуры расходов, анализ расходов в динамике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бухгалтерской отчетности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структуры статей баланса, анализ динамики средств на основании бухгалтерского баланса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финансовых результатов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динамики финансовых результатов, маржинальный анализ прибыли, графический способ</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финансовой устойчивости, ликвидности и платежеспособности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финансовой устойчивости, ликвидности и платежеспособности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андеррайтинга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Андеррайтинг в страховом предпринимательстве, андеррайтерская работа по уровням управления рисками, процедура андерайтинга различных страховых продуктов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положения риск-менеджмента в страховом предпринимательстве</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факторы риска, классификация рисков, сущность риск-менеджмента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рисками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рисков, система управления рисками страхователя, модель взаимосвязи процессов управления рисками и страховой защиты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анализ в страховании» / Гавриленко Н.Г..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978-5-238-02089-1.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http://www.iprbookshop.ru/81566.html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Асяева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Качалова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Рябикин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Саввина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Трифонов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Хабаров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978-5-534-08590-7.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https://urait.ru/bcode/442362</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Евстафьева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Присяжная</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Сахновская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Черненко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https://urait.ru/bcode/449778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https://urait.ru/bcode/450164</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75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28.0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2024-2025_ФГОС3++2024_Бак-ОЗФО-Э(УРиСД)(24)_plx_Финансовый анализ в страховании</dc:title>
  <dc:creator>FastReport.NET</dc:creator>
</cp:coreProperties>
</file>